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1E" w:rsidRPr="00E56167" w:rsidRDefault="00A1701E" w:rsidP="00A1701E">
      <w:pPr>
        <w:widowControl/>
        <w:spacing w:after="50" w:line="240" w:lineRule="atLeast"/>
        <w:ind w:firstLine="280"/>
        <w:jc w:val="center"/>
        <w:rPr>
          <w:rFonts w:ascii="????" w:eastAsia="宋体" w:hAnsi="????" w:cs="宋体" w:hint="eastAsia"/>
          <w:color w:val="000000" w:themeColor="text1"/>
          <w:kern w:val="0"/>
          <w:sz w:val="30"/>
          <w:szCs w:val="30"/>
        </w:rPr>
      </w:pPr>
      <w:r w:rsidRPr="00E56167">
        <w:rPr>
          <w:rFonts w:ascii="????" w:eastAsia="宋体" w:hAnsi="????" w:cs="宋体"/>
          <w:b/>
          <w:bCs/>
          <w:color w:val="000000" w:themeColor="text1"/>
          <w:kern w:val="0"/>
          <w:sz w:val="30"/>
          <w:szCs w:val="30"/>
        </w:rPr>
        <w:t>教育部等五部门关于深化高等教育领域简政放权放管结合优化服务改革的若干意见</w:t>
      </w:r>
    </w:p>
    <w:p w:rsid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各省、自治区、直辖市人民政府，国务院各部委、各直属机构：</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为深入贯彻落实党的十八大和十八届三中、四中、五中、六中全会精神，全面贯彻党的教育方针，坚持社会主义办学方向，完善中国特色现代大学制度，破除束缚高等教育改革发展的体制机制障碍，进一步向地方和高校放权，给高校松绑减负、简除烦苛，让学校拥有更大办学自主权，激发广大教学科研人员教书育人、干事创业的积极性和主动性，培养符合社会主义现代化建设需要的各类创新人才，培育国际竞争新优势，经国务院同意，现就深化高等教育领域简政放权放管结合优化服务改革提出以下意见：</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一、完善高校学科专业设置机制</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一）改革学位授权审核机制。深入推进学位授权点动态调整。省级学位委员会负责审批学士学位授予单位及专业。国务院学位委员会委托省级学位委员会组织硕士学位授权审核和博士学位授权初审。稳妥推进部分高校自主审核博士硕士学位授权点。对承担国家重大科研任务、符合学位授予标准的高校，新增硕士博士学位授权可不再要求培养年限。国务院学位委员会要加强授权监管，完善学位授权准入标准，强化专家评审环节，开展学位授权点合格评估，对于不按照标准和程序办理、不能保证质量的，依法责令限期整改，直至撤销其博士硕士学位授权。</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二）改进高校本专科专业设置。除国家控制布点的专业外，高校自主设置《普通高等学校本科专业目录》内的专业，报教育部备案；自主设置高等职业教育（专科）专业，报省级教育行政部门备案。支持高校对接产业行业需求，经学科和产业行业专家充分论证后，按照专业管理规定设置经济社会发展急需的新专业。加强专业建设信息服务，公布紧缺专业和就业率较低专业的名单，逐步建立高校招生、毕业生就业与专业设置联动机制。开展专业设置抽查，对存在问题的专业，责令有关高校限期整改或暂停招生。</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二、改革高校编制及岗位管理制度</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三）积极探索实行高校人员总量管理。教育部会同中央编办、财政部等相关部门制订高校人员总量核定指导标准和试点方案，积极开展试点。试点高校人员总量实行动态调整。纳入总量管理的人员享有相应待遇和保障。机构编制、高校主管部门发现高校在人员总量管理工作中存在弄虚作假等严重问题的，对相关负责人依法依规予以处理。</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四）高校依法自主管理岗位设置。高校根据国家有关规定在人员总量内组织制订岗位设置方案和管理办法，并主动公开，接受监督。岗位设置方案应包括岗位总量，教学科研、管理服务等各类岗位的名称、数量、结构比例、职责任务、工作标准、任职条件等。</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五）高校自主设置内设机构。高校根据办学实际需要和精简、效能的原则，自主确定教学、科研、行政职能部门等内设机构的设置和人员配备。鼓励高校推进内设机构取消行政级别的试点，管理人员实行职员制。改革后要保障高校内设机构人员享有相应的晋升、交流、任职、薪酬及相关待遇。</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三、改善高校进人用人环境</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六）优化高校进人环境。高校根据事业发展、学科建设和队伍建设需要，自主制订招聘或解聘的条件和标准，自主公开招聘人才。政府各有关部门不统一组织高校人员聘用考试，简化进人程序，为高校聘用人才提供便捷高效的人事管理服务。高校在人员总量内聘用人才要围绕主业、突出重点、支持创新。</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lastRenderedPageBreak/>
        <w:t xml:space="preserve"> </w:t>
      </w:r>
      <w:r w:rsidRPr="00A1701E">
        <w:rPr>
          <w:rFonts w:ascii="????" w:eastAsia="宋体" w:hAnsi="????" w:cs="宋体"/>
          <w:color w:val="6E6E6E"/>
          <w:kern w:val="0"/>
          <w:sz w:val="24"/>
          <w:szCs w:val="24"/>
        </w:rPr>
        <w:t>（七）完善高校用人管理。高校根据其岗位设置方案和管理办法自主做好人员聘后管理。对总量内人员，高校与其签订聘用合同。在人员总量外，高校可自主灵活用工，依法签订劳动合同，依法履行合同，规范实施管理，切实保护当事人合法权益。高校可根据国家有关规定，自主制订教师到企业兼职从事科技成果转化活动的办法和离岗创业办法。</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四、改进高校教师职称评审机制</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八）下放高校教师职称评审权。高校自主制订本校教师职称评审办法和操作方案。职称评审办法、操作方案报教育、人力资源社会保障部门及高校主管部门备案。将高校教师职称评审权直接下放至高校，由高校自主组织职称评审、自主评价、按岗聘用。条件不具备、尚不能独立组织评审的高校，可采取联合评审的方式。教育、人力资源社会保障等部门要加强监管，对高校职称评审工作进行抽查，对因把关不严、程序不规范，造成投诉较多、争议较大的高校，要给予警告、责令整改；对违法违纪的责任人员，按照国家规定给予处理。</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九）改进教师职称评审方法。高校要将师德表现作为评聘的首要条件，提高教学业绩在评聘中的比重。针对不同类型、不同层次教师，按照哲学社会科学、自然科学等不同学科领域，基础研究、应用研究等不同研究类型，建立分类评价标准。完善同行专家评价机制，建立以</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代表性成果</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和实际贡献为主要内容的评价方式。</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五、健全符合中国特色现代大学特点的薪酬分配制度</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支持高校推进内部薪酬分配改革。人力资源社会保障、财政等有关部门要支持高校建立健全有利于提高竞争力的内部分配机制，实行符合高校特点和发展要求的内部分配政策。高校要理顺内部收入分配关系，保持各类人员收入的合理比例。在核定的绩效工资总量内可采取年薪制、协议工资、项目工资等灵活多样的分配形式和分配办法。</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一）加强高校绩效工资管理。人力资源社会保障、财政等部门在核定绩效工资总量时，充分考虑高校特点，重点加大对高层次人才集中、服务国家重大战略需求、着力培养拔尖创新人才高校的倾斜力度。高校根据备案人员总量、当地经济发展水平、办学层次等因素，自主确定本校绩效工资结构和分配方式。绩效工资分配要向关键岗位、高层次人才、业务骨干和做出突出成绩的工作人员倾斜。高校科研人员依法取得的科技成果转化奖励收入，不纳入绩效工资。</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六、完善和加强高校经费使用管理</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二）改进高校经费使用管理。财政部门要完善高校预算拨款制度，优化高等教育拨款结构，加大基本支出保障力度，基本支出占比较低的地方要进一步优化结构，合理安排基本支出。改进项目管理方式，完善资金管理办法，采取额度管理、自主调整等措施，进一步扩大高校项目资金统筹使用权。进一步完善高校国库集中支付范围划分，逐步扩大财政授权支付范围，逐步实现用款计划按政府收支分类科目的项级支出功能分类科目编报。</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三）扩大高校资产处置权限。适当提高资产处置的备案和报批标准。高校自主处置已达使用年限、应淘汰报废的资产，处置收益留归学校使用。税务部门要执行好各项涉及高校的税收优惠政策。高校要进一步提高预算编制水平，加快财政预算执行进度，完善内控机制，严肃财经纪律，严格按照规定管好用好各项经费和资产，不断提高资金使用效益。强化高校资产管理的主体责任，确保国有资产的安全和有效使用。高校应依法接受审计监督。</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七、完善高校内部治理</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四）加强党对高校的领导。高校要坚持和完善党委领导下的校长负责制，高校党委对本校工作实行全面领导，对本校党的建设全面负责，履行管党治党、办学治校的主体责任，落实党建工作责任制，切实发挥领导核心作用。坚持党管干部、党管人才，落实</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三重一大</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决策制度。强化院（系）党的领导，进一步发挥院（系）党委（党总支）的政治核心作用。加强基层党组织建设，推动全面从严治党向高校基层延伸，充分发挥党支部战斗堡垒作用。</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lastRenderedPageBreak/>
        <w:t xml:space="preserve"> </w:t>
      </w:r>
      <w:r w:rsidRPr="00A1701E">
        <w:rPr>
          <w:rFonts w:ascii="????" w:eastAsia="宋体" w:hAnsi="????" w:cs="宋体"/>
          <w:color w:val="6E6E6E"/>
          <w:kern w:val="0"/>
          <w:sz w:val="24"/>
          <w:szCs w:val="24"/>
        </w:rPr>
        <w:t>（十五）加强制度建设。高校要坚持正确办学方向和教育法律规定的基本制度，依法依章程行使自主权，强化章程在学校依法自主办学、实施管理和履行公共职能方面的基础作用。完善政治纪律、组织人事纪律、财经纪律，对工作中的失职失责行为要按有关规定严格问责。加强自我约束和管理，抓紧修订完善校内各项管理制度，使制度体系层次合理、简洁明确、协调一致，使高校发展做到治理有方、管理到位、风清气正。</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六）完善民主管理和学术治理。进一步健全高校师生员工参与民主管理和监督的工作机制，发挥教职工代表大会和群众组织作用。坚持学术自由和学术规范相统一，坚持不懈培育优良校风和学风。完善学术评价体系和评价标准，推动学术事务去行政化。提高高校学术委员会建设水平，充分发挥高校学术委员会在学科建设、专业设置、学术发展、学术评价等事项中的重要作用。确立科学的考核评价和激励机制。突出同行专家在科研评价中的主导地位。</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七）强化信息公开与社会监督。积极推进高校重大决策、重大事项、重要制度等校务公开。除涉及国家秘密、商业秘密、个人隐私以及公开可能危及国家安全、公共安全、经济安全、社会稳定和学校安全稳定的情况外，均应当依法依规公开相关信息。畅通监督渠道，发挥社会公众、媒体等力量在监督中的作用。利用现代信息技术手段，提高工作透明度，增强信息公开实效，让权力在阳光下运行。</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b/>
          <w:bCs/>
          <w:color w:val="6E6E6E"/>
          <w:kern w:val="0"/>
          <w:sz w:val="24"/>
          <w:szCs w:val="24"/>
        </w:rPr>
        <w:t xml:space="preserve">  </w:t>
      </w:r>
      <w:r w:rsidRPr="00A1701E">
        <w:rPr>
          <w:rFonts w:ascii="????" w:eastAsia="宋体" w:hAnsi="????" w:cs="宋体"/>
          <w:b/>
          <w:bCs/>
          <w:color w:val="6E6E6E"/>
          <w:kern w:val="0"/>
          <w:sz w:val="24"/>
          <w:szCs w:val="24"/>
        </w:rPr>
        <w:t>八、强化监管优化服务</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八）构建事中事后监管体系。各地各部门要进一步转变职能和管理方式，支持高校适应创新发展需要，推进治理结构改革。要深入推进管办评分离，切实履行监管职责。创新监管方式和手段，通过完善信用机制、</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双随机</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抽查、行政执法、督导、巡视、第三方评估等加强事中事后监管。</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（十九）加强协调与指导。各地各部门要树立全局意识，加强协调，相互配合，整体推进。要引导高校合理定位，办出特色，防止</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同质化</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。对西部和艰苦边远地区高校给予必要政策倾斜。要及时解决工作中发现的问题，提高管理服务水平。</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（二十）营造良好改革环境。各地各部门要简化优化服务流程，精简和规范办事程序，缩短办理时限，改进服务质量，让高校教学科研人员从过多过苛的要求、僵硬的考核、繁琐的表格中解放出来。依托</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互联网</w:t>
      </w:r>
      <w:r w:rsidRPr="00A1701E">
        <w:rPr>
          <w:rFonts w:ascii="????" w:eastAsia="宋体" w:hAnsi="????" w:cs="宋体"/>
          <w:color w:val="6E6E6E"/>
          <w:kern w:val="0"/>
          <w:sz w:val="24"/>
          <w:szCs w:val="24"/>
        </w:rPr>
        <w:t>+”</w:t>
      </w:r>
      <w:r w:rsidRPr="00A1701E">
        <w:rPr>
          <w:rFonts w:ascii="????" w:eastAsia="宋体" w:hAnsi="????" w:cs="宋体"/>
          <w:color w:val="6E6E6E"/>
          <w:kern w:val="0"/>
          <w:sz w:val="24"/>
          <w:szCs w:val="24"/>
        </w:rPr>
        <w:t>，积极推动高校公共服务事项网上办理，提高办事效率。抓紧修改或废止影响高校发展和教学科研人员积极性的、不合时宜的行政法规和政策文件，保持改革政策协调一致。做好改革的总结推广和宣传引导工作，营造良好氛围。</w:t>
      </w:r>
    </w:p>
    <w:p w:rsid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r>
        <w:rPr>
          <w:rFonts w:ascii="????" w:eastAsia="宋体" w:hAnsi="????" w:cs="宋体" w:hint="eastAsia"/>
          <w:color w:val="6E6E6E"/>
          <w:kern w:val="0"/>
          <w:sz w:val="24"/>
          <w:szCs w:val="24"/>
        </w:rPr>
        <w:t xml:space="preserve">  </w:t>
      </w:r>
      <w:r w:rsidRPr="00A1701E">
        <w:rPr>
          <w:rFonts w:ascii="????" w:eastAsia="宋体" w:hAnsi="????" w:cs="宋体"/>
          <w:color w:val="6E6E6E"/>
          <w:kern w:val="0"/>
          <w:sz w:val="24"/>
          <w:szCs w:val="24"/>
        </w:rPr>
        <w:t>各地各部门要立足我国基本国情教情，综合考虑不同地区和高校实际，抓紧细化高校人员总量、职称、薪酬等方面改革的试点或落实办法，大力推进改革进程。各高校要及时制定实施细则，向院系放权，向研发团队和领军人物放权，确保各项改革措施落到实处。</w:t>
      </w:r>
    </w:p>
    <w:p w:rsidR="00A1701E" w:rsidRPr="00A1701E" w:rsidRDefault="00A1701E" w:rsidP="00A1701E">
      <w:pPr>
        <w:widowControl/>
        <w:spacing w:before="50" w:after="50" w:line="240" w:lineRule="atLeast"/>
        <w:ind w:firstLine="280"/>
        <w:jc w:val="left"/>
        <w:rPr>
          <w:rFonts w:ascii="????" w:eastAsia="宋体" w:hAnsi="????" w:cs="宋体" w:hint="eastAsia"/>
          <w:color w:val="6E6E6E"/>
          <w:kern w:val="0"/>
          <w:sz w:val="24"/>
          <w:szCs w:val="24"/>
        </w:rPr>
      </w:pPr>
    </w:p>
    <w:p w:rsidR="00A1701E" w:rsidRPr="00A1701E" w:rsidRDefault="00A1701E" w:rsidP="00A1701E">
      <w:pPr>
        <w:widowControl/>
        <w:spacing w:before="50" w:after="50" w:line="240" w:lineRule="atLeast"/>
        <w:ind w:firstLine="280"/>
        <w:jc w:val="right"/>
        <w:rPr>
          <w:rFonts w:ascii="????" w:eastAsia="宋体" w:hAnsi="????" w:cs="宋体" w:hint="eastAsia"/>
          <w:color w:val="6E6E6E"/>
          <w:kern w:val="0"/>
          <w:sz w:val="24"/>
          <w:szCs w:val="24"/>
        </w:rPr>
      </w:pPr>
      <w:r w:rsidRPr="00A1701E">
        <w:rPr>
          <w:rFonts w:ascii="????" w:eastAsia="宋体" w:hAnsi="????" w:cs="宋体"/>
          <w:color w:val="6E6E6E"/>
          <w:kern w:val="0"/>
          <w:sz w:val="24"/>
          <w:szCs w:val="24"/>
        </w:rPr>
        <w:t>教育部</w:t>
      </w:r>
      <w:r w:rsidRPr="00A1701E">
        <w:rPr>
          <w:rFonts w:ascii="????" w:eastAsia="宋体" w:hAnsi="????" w:cs="宋体"/>
          <w:color w:val="6E6E6E"/>
          <w:kern w:val="0"/>
          <w:sz w:val="24"/>
          <w:szCs w:val="24"/>
        </w:rPr>
        <w:t xml:space="preserve"> </w:t>
      </w:r>
      <w:r w:rsidRPr="00A1701E">
        <w:rPr>
          <w:rFonts w:ascii="????" w:eastAsia="宋体" w:hAnsi="????" w:cs="宋体"/>
          <w:color w:val="6E6E6E"/>
          <w:kern w:val="0"/>
          <w:sz w:val="24"/>
          <w:szCs w:val="24"/>
        </w:rPr>
        <w:t>中央编办</w:t>
      </w:r>
      <w:r w:rsidRPr="00A1701E">
        <w:rPr>
          <w:rFonts w:ascii="????" w:eastAsia="宋体" w:hAnsi="????" w:cs="宋体"/>
          <w:color w:val="6E6E6E"/>
          <w:kern w:val="0"/>
          <w:sz w:val="24"/>
          <w:szCs w:val="24"/>
        </w:rPr>
        <w:t xml:space="preserve"> </w:t>
      </w:r>
      <w:r w:rsidRPr="00A1701E">
        <w:rPr>
          <w:rFonts w:ascii="????" w:eastAsia="宋体" w:hAnsi="????" w:cs="宋体"/>
          <w:color w:val="6E6E6E"/>
          <w:kern w:val="0"/>
          <w:sz w:val="24"/>
          <w:szCs w:val="24"/>
        </w:rPr>
        <w:t>发展改革委</w:t>
      </w:r>
    </w:p>
    <w:p w:rsidR="00A1701E" w:rsidRPr="00A1701E" w:rsidRDefault="00A1701E" w:rsidP="00A1701E">
      <w:pPr>
        <w:widowControl/>
        <w:spacing w:before="50" w:after="50" w:line="240" w:lineRule="atLeast"/>
        <w:ind w:firstLine="280"/>
        <w:jc w:val="right"/>
        <w:rPr>
          <w:rFonts w:ascii="????" w:eastAsia="宋体" w:hAnsi="????" w:cs="宋体" w:hint="eastAsia"/>
          <w:color w:val="6E6E6E"/>
          <w:kern w:val="0"/>
          <w:sz w:val="24"/>
          <w:szCs w:val="24"/>
        </w:rPr>
      </w:pPr>
      <w:r w:rsidRPr="00A1701E">
        <w:rPr>
          <w:rFonts w:ascii="????" w:eastAsia="宋体" w:hAnsi="????" w:cs="宋体"/>
          <w:color w:val="6E6E6E"/>
          <w:kern w:val="0"/>
          <w:sz w:val="24"/>
          <w:szCs w:val="24"/>
        </w:rPr>
        <w:t>财政部</w:t>
      </w:r>
      <w:r w:rsidRPr="00A1701E">
        <w:rPr>
          <w:rFonts w:ascii="????" w:eastAsia="宋体" w:hAnsi="????" w:cs="宋体"/>
          <w:color w:val="6E6E6E"/>
          <w:kern w:val="0"/>
          <w:sz w:val="24"/>
          <w:szCs w:val="24"/>
        </w:rPr>
        <w:t xml:space="preserve"> </w:t>
      </w:r>
      <w:r w:rsidRPr="00A1701E">
        <w:rPr>
          <w:rFonts w:ascii="????" w:eastAsia="宋体" w:hAnsi="????" w:cs="宋体"/>
          <w:color w:val="6E6E6E"/>
          <w:kern w:val="0"/>
          <w:sz w:val="24"/>
          <w:szCs w:val="24"/>
        </w:rPr>
        <w:t>人力资源社会保障部</w:t>
      </w:r>
    </w:p>
    <w:p w:rsidR="00A1701E" w:rsidRPr="00A1701E" w:rsidRDefault="00A1701E" w:rsidP="00A1701E">
      <w:pPr>
        <w:widowControl/>
        <w:spacing w:before="50" w:line="240" w:lineRule="atLeast"/>
        <w:ind w:firstLine="280"/>
        <w:jc w:val="right"/>
        <w:rPr>
          <w:rFonts w:ascii="????" w:eastAsia="宋体" w:hAnsi="????" w:cs="宋体" w:hint="eastAsia"/>
          <w:color w:val="6E6E6E"/>
          <w:kern w:val="0"/>
          <w:sz w:val="24"/>
          <w:szCs w:val="24"/>
        </w:rPr>
      </w:pPr>
      <w:r w:rsidRPr="00A1701E">
        <w:rPr>
          <w:rFonts w:ascii="????" w:eastAsia="宋体" w:hAnsi="????" w:cs="宋体"/>
          <w:color w:val="6E6E6E"/>
          <w:kern w:val="0"/>
          <w:sz w:val="24"/>
          <w:szCs w:val="24"/>
        </w:rPr>
        <w:t>2017</w:t>
      </w:r>
      <w:r w:rsidRPr="00A1701E">
        <w:rPr>
          <w:rFonts w:ascii="????" w:eastAsia="宋体" w:hAnsi="????" w:cs="宋体"/>
          <w:color w:val="6E6E6E"/>
          <w:kern w:val="0"/>
          <w:sz w:val="24"/>
          <w:szCs w:val="24"/>
        </w:rPr>
        <w:t>年</w:t>
      </w:r>
      <w:r w:rsidRPr="00A1701E">
        <w:rPr>
          <w:rFonts w:ascii="????" w:eastAsia="宋体" w:hAnsi="????" w:cs="宋体"/>
          <w:color w:val="6E6E6E"/>
          <w:kern w:val="0"/>
          <w:sz w:val="24"/>
          <w:szCs w:val="24"/>
        </w:rPr>
        <w:t>3</w:t>
      </w:r>
      <w:r w:rsidRPr="00A1701E">
        <w:rPr>
          <w:rFonts w:ascii="????" w:eastAsia="宋体" w:hAnsi="????" w:cs="宋体"/>
          <w:color w:val="6E6E6E"/>
          <w:kern w:val="0"/>
          <w:sz w:val="24"/>
          <w:szCs w:val="24"/>
        </w:rPr>
        <w:t>月</w:t>
      </w:r>
      <w:r w:rsidRPr="00A1701E">
        <w:rPr>
          <w:rFonts w:ascii="????" w:eastAsia="宋体" w:hAnsi="????" w:cs="宋体"/>
          <w:color w:val="6E6E6E"/>
          <w:kern w:val="0"/>
          <w:sz w:val="24"/>
          <w:szCs w:val="24"/>
        </w:rPr>
        <w:t>31</w:t>
      </w:r>
      <w:r w:rsidRPr="00A1701E">
        <w:rPr>
          <w:rFonts w:ascii="????" w:eastAsia="宋体" w:hAnsi="????" w:cs="宋体"/>
          <w:color w:val="6E6E6E"/>
          <w:kern w:val="0"/>
          <w:sz w:val="24"/>
          <w:szCs w:val="24"/>
        </w:rPr>
        <w:t>日</w:t>
      </w:r>
    </w:p>
    <w:p w:rsidR="000F603D" w:rsidRPr="00A1701E" w:rsidRDefault="000F603D" w:rsidP="00A1701E">
      <w:pPr>
        <w:rPr>
          <w:sz w:val="24"/>
          <w:szCs w:val="24"/>
        </w:rPr>
      </w:pPr>
    </w:p>
    <w:sectPr w:rsidR="000F603D" w:rsidRPr="00A1701E" w:rsidSect="00A1701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C0F" w:rsidRDefault="00A65C0F" w:rsidP="00E56167">
      <w:pPr>
        <w:spacing w:line="240" w:lineRule="auto"/>
      </w:pPr>
      <w:r>
        <w:separator/>
      </w:r>
    </w:p>
  </w:endnote>
  <w:endnote w:type="continuationSeparator" w:id="0">
    <w:p w:rsidR="00A65C0F" w:rsidRDefault="00A65C0F" w:rsidP="00E561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C0F" w:rsidRDefault="00A65C0F" w:rsidP="00E56167">
      <w:pPr>
        <w:spacing w:line="240" w:lineRule="auto"/>
      </w:pPr>
      <w:r>
        <w:separator/>
      </w:r>
    </w:p>
  </w:footnote>
  <w:footnote w:type="continuationSeparator" w:id="0">
    <w:p w:rsidR="00A65C0F" w:rsidRDefault="00A65C0F" w:rsidP="00E5616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701E"/>
    <w:rsid w:val="000F603D"/>
    <w:rsid w:val="00460FFB"/>
    <w:rsid w:val="00595ABB"/>
    <w:rsid w:val="00A1701E"/>
    <w:rsid w:val="00A65C0F"/>
    <w:rsid w:val="00E56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701E"/>
    <w:rPr>
      <w:b/>
      <w:bCs/>
    </w:rPr>
  </w:style>
  <w:style w:type="paragraph" w:styleId="a4">
    <w:name w:val="header"/>
    <w:basedOn w:val="a"/>
    <w:link w:val="Char"/>
    <w:uiPriority w:val="99"/>
    <w:semiHidden/>
    <w:unhideWhenUsed/>
    <w:rsid w:val="00E5616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E56167"/>
    <w:rPr>
      <w:sz w:val="18"/>
      <w:szCs w:val="18"/>
    </w:rPr>
  </w:style>
  <w:style w:type="paragraph" w:styleId="a5">
    <w:name w:val="footer"/>
    <w:basedOn w:val="a"/>
    <w:link w:val="Char0"/>
    <w:uiPriority w:val="99"/>
    <w:semiHidden/>
    <w:unhideWhenUsed/>
    <w:rsid w:val="00E56167"/>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E56167"/>
    <w:rPr>
      <w:sz w:val="18"/>
      <w:szCs w:val="18"/>
    </w:rPr>
  </w:style>
</w:styles>
</file>

<file path=word/webSettings.xml><?xml version="1.0" encoding="utf-8"?>
<w:webSettings xmlns:r="http://schemas.openxmlformats.org/officeDocument/2006/relationships" xmlns:w="http://schemas.openxmlformats.org/wordprocessingml/2006/main">
  <w:divs>
    <w:div w:id="280192312">
      <w:marLeft w:val="0"/>
      <w:marRight w:val="0"/>
      <w:marTop w:val="0"/>
      <w:marBottom w:val="0"/>
      <w:divBdr>
        <w:top w:val="none" w:sz="0" w:space="0" w:color="auto"/>
        <w:left w:val="none" w:sz="0" w:space="0" w:color="auto"/>
        <w:bottom w:val="none" w:sz="0" w:space="0" w:color="auto"/>
        <w:right w:val="none" w:sz="0" w:space="0" w:color="auto"/>
      </w:divBdr>
      <w:divsChild>
        <w:div w:id="1285187405">
          <w:marLeft w:val="0"/>
          <w:marRight w:val="0"/>
          <w:marTop w:val="0"/>
          <w:marBottom w:val="0"/>
          <w:divBdr>
            <w:top w:val="none" w:sz="0" w:space="0" w:color="auto"/>
            <w:left w:val="none" w:sz="0" w:space="0" w:color="auto"/>
            <w:bottom w:val="none" w:sz="0" w:space="0" w:color="auto"/>
            <w:right w:val="none" w:sz="0" w:space="0" w:color="auto"/>
          </w:divBdr>
          <w:divsChild>
            <w:div w:id="1300568481">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2017-05-04T03:06:00Z</dcterms:created>
  <dcterms:modified xsi:type="dcterms:W3CDTF">2017-05-23T05:03:00Z</dcterms:modified>
</cp:coreProperties>
</file>